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68" w:type="dxa"/>
        <w:tblInd w:w="-885" w:type="dxa"/>
        <w:tblLook w:val="01E0" w:firstRow="1" w:lastRow="1" w:firstColumn="1" w:lastColumn="1" w:noHBand="0" w:noVBand="0"/>
      </w:tblPr>
      <w:tblGrid>
        <w:gridCol w:w="7473"/>
        <w:gridCol w:w="7695"/>
      </w:tblGrid>
      <w:tr w:rsidR="003047B1" w14:paraId="05C0654F" w14:textId="77777777" w:rsidTr="00B119BC">
        <w:tc>
          <w:tcPr>
            <w:tcW w:w="15168" w:type="dxa"/>
            <w:gridSpan w:val="2"/>
          </w:tcPr>
          <w:p w14:paraId="4260A1C1" w14:textId="0D2165A7" w:rsidR="003047B1" w:rsidRPr="003047B1" w:rsidRDefault="00376A14" w:rsidP="003047B1">
            <w:r>
              <w:rPr>
                <w:b/>
                <w:noProof/>
              </w:rPr>
              <mc:AlternateContent>
                <mc:Choice Requires="wps">
                  <w:drawing>
                    <wp:anchor distT="0" distB="0" distL="114300" distR="114300" simplePos="0" relativeHeight="251657216" behindDoc="1" locked="0" layoutInCell="1" allowOverlap="1" wp14:anchorId="793CB71F" wp14:editId="294A0844">
                      <wp:simplePos x="0" y="0"/>
                      <wp:positionH relativeFrom="column">
                        <wp:posOffset>1485900</wp:posOffset>
                      </wp:positionH>
                      <wp:positionV relativeFrom="paragraph">
                        <wp:posOffset>-349250</wp:posOffset>
                      </wp:positionV>
                      <wp:extent cx="5600700" cy="457200"/>
                      <wp:effectExtent l="0" t="6350" r="1270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57200"/>
                              </a:xfrm>
                              <a:prstGeom prst="rect">
                                <a:avLst/>
                              </a:prstGeom>
                              <a:solidFill>
                                <a:srgbClr val="FFFFFF"/>
                              </a:solidFill>
                              <a:ln w="9525">
                                <a:solidFill>
                                  <a:srgbClr val="FFFFFF"/>
                                </a:solidFill>
                                <a:miter lim="800000"/>
                                <a:headEnd/>
                                <a:tailEnd/>
                              </a:ln>
                            </wps:spPr>
                            <wps:txbx>
                              <w:txbxContent>
                                <w:p w14:paraId="3AC8A46E" w14:textId="77777777" w:rsidR="00AE35B5" w:rsidRPr="007A6C07" w:rsidRDefault="00AE35B5"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7pt;margin-top:-27.45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" strokecolor="white">
                      <v:textbox>
                        <w:txbxContent>
                          <w:p w14:paraId="3AC8A46E" w14:textId="77777777" w:rsidR="00AE35B5" w:rsidRPr="007A6C07" w:rsidRDefault="00AE35B5"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v:textbox>
                    </v:rect>
                  </w:pict>
                </mc:Fallback>
              </mc:AlternateContent>
            </w:r>
            <w:r w:rsidR="003047B1">
              <w:rPr>
                <w:b/>
              </w:rPr>
              <w:t>Name:</w:t>
            </w:r>
            <w:r w:rsidR="00BE40A8">
              <w:rPr>
                <w:b/>
              </w:rPr>
              <w:t xml:space="preserve">   </w:t>
            </w:r>
            <w:proofErr w:type="spellStart"/>
            <w:r w:rsidR="00BE40A8">
              <w:rPr>
                <w:b/>
              </w:rPr>
              <w:t>Ihipera</w:t>
            </w:r>
            <w:proofErr w:type="spellEnd"/>
            <w:r w:rsidR="00BE40A8">
              <w:rPr>
                <w:b/>
              </w:rPr>
              <w:t xml:space="preserve">                </w:t>
            </w:r>
            <w:r w:rsidR="003047B1">
              <w:rPr>
                <w:b/>
              </w:rPr>
              <w:t xml:space="preserve"> Date</w:t>
            </w:r>
            <w:proofErr w:type="gramStart"/>
            <w:r w:rsidR="003047B1">
              <w:rPr>
                <w:b/>
              </w:rPr>
              <w:t xml:space="preserve">: </w:t>
            </w:r>
            <w:r w:rsidR="00BE40A8">
              <w:rPr>
                <w:b/>
              </w:rPr>
              <w:t xml:space="preserve">    Wed</w:t>
            </w:r>
            <w:proofErr w:type="gramEnd"/>
            <w:r w:rsidR="00BE40A8">
              <w:rPr>
                <w:b/>
              </w:rPr>
              <w:t xml:space="preserve"> 10 Oct              </w:t>
            </w:r>
            <w:r w:rsidR="003047B1">
              <w:rPr>
                <w:b/>
              </w:rPr>
              <w:t>Time</w:t>
            </w:r>
            <w:r w:rsidR="00682362">
              <w:rPr>
                <w:b/>
              </w:rPr>
              <w:t xml:space="preserve"> </w:t>
            </w:r>
            <w:r w:rsidR="003D268C">
              <w:rPr>
                <w:b/>
              </w:rPr>
              <w:t xml:space="preserve">      </w:t>
            </w:r>
            <w:r w:rsidR="003047B1" w:rsidRPr="003047B1">
              <w:t xml:space="preserve">    </w:t>
            </w:r>
            <w:r w:rsidR="00BE40A8">
              <w:t>8.45 – 9.45am</w:t>
            </w:r>
            <w:r w:rsidR="003047B1" w:rsidRPr="003047B1">
              <w:t xml:space="preserve">                 </w:t>
            </w:r>
            <w:r w:rsidR="003047B1">
              <w:rPr>
                <w:b/>
              </w:rPr>
              <w:t xml:space="preserve">Venue: </w:t>
            </w:r>
            <w:r w:rsidR="00BE40A8">
              <w:rPr>
                <w:b/>
              </w:rPr>
              <w:t xml:space="preserve">  Sky City Convention Centre</w:t>
            </w:r>
          </w:p>
          <w:p w14:paraId="102A5430" w14:textId="791B9802" w:rsidR="003047B1" w:rsidRDefault="003047B1" w:rsidP="003047B1">
            <w:pPr>
              <w:rPr>
                <w:b/>
              </w:rPr>
            </w:pPr>
          </w:p>
          <w:p w14:paraId="2CBD66C0" w14:textId="5FF5B19B" w:rsidR="003047B1" w:rsidRDefault="003047B1" w:rsidP="00DC7B45">
            <w:pPr>
              <w:rPr>
                <w:b/>
              </w:rPr>
            </w:pPr>
            <w:proofErr w:type="gramStart"/>
            <w:r>
              <w:rPr>
                <w:b/>
              </w:rPr>
              <w:t>Course  Title</w:t>
            </w:r>
            <w:proofErr w:type="gramEnd"/>
            <w:r>
              <w:rPr>
                <w:b/>
              </w:rPr>
              <w:t xml:space="preserve">: </w:t>
            </w:r>
            <w:r w:rsidR="00294E90">
              <w:rPr>
                <w:b/>
              </w:rPr>
              <w:t xml:space="preserve"> </w:t>
            </w:r>
            <w:r w:rsidR="00BE40A8">
              <w:rPr>
                <w:b/>
              </w:rPr>
              <w:t>Welcome to the conference/a word from our sponsors</w:t>
            </w:r>
            <w:r w:rsidR="00294E90">
              <w:rPr>
                <w:b/>
              </w:rPr>
              <w:t xml:space="preserve"> </w:t>
            </w:r>
            <w:r>
              <w:rPr>
                <w:b/>
              </w:rPr>
              <w:t xml:space="preserve">Presenter:  </w:t>
            </w:r>
            <w:r w:rsidR="00BE40A8">
              <w:rPr>
                <w:b/>
              </w:rPr>
              <w:t xml:space="preserve">Nick </w:t>
            </w:r>
            <w:proofErr w:type="spellStart"/>
            <w:r w:rsidR="00BE40A8">
              <w:rPr>
                <w:b/>
              </w:rPr>
              <w:t>Billowes</w:t>
            </w:r>
            <w:proofErr w:type="spellEnd"/>
            <w:r w:rsidR="00BE40A8">
              <w:rPr>
                <w:b/>
              </w:rPr>
              <w:t>, Director, Development CORE Ed</w:t>
            </w:r>
            <w:r w:rsidR="00294E90">
              <w:rPr>
                <w:b/>
              </w:rPr>
              <w:t>/Helen Robinson</w:t>
            </w:r>
          </w:p>
          <w:p w14:paraId="42EC7E91" w14:textId="68832868" w:rsidR="00DC7B45" w:rsidRPr="008C6A3C" w:rsidRDefault="008C6A3C" w:rsidP="00DC7B45">
            <w:pPr>
              <w:rPr>
                <w:b/>
                <w:sz w:val="28"/>
                <w:szCs w:val="28"/>
              </w:rPr>
            </w:pPr>
            <w:r>
              <w:rPr>
                <w:b/>
                <w:sz w:val="28"/>
                <w:szCs w:val="28"/>
              </w:rPr>
              <w:t>“I don’t know what the future may hold, but I know who holds the future”</w:t>
            </w:r>
          </w:p>
        </w:tc>
      </w:tr>
      <w:tr w:rsidR="00192F27" w14:paraId="08210F43" w14:textId="77777777" w:rsidTr="00B119BC">
        <w:trPr>
          <w:trHeight w:val="2167"/>
        </w:trPr>
        <w:tc>
          <w:tcPr>
            <w:tcW w:w="7473" w:type="dxa"/>
            <w:vMerge w:val="restart"/>
          </w:tcPr>
          <w:p w14:paraId="40FB3901" w14:textId="60894577" w:rsidR="00192F27" w:rsidRPr="003C5905" w:rsidRDefault="00192F27" w:rsidP="003047B1">
            <w:pPr>
              <w:rPr>
                <w:b/>
                <w:sz w:val="28"/>
                <w:szCs w:val="28"/>
              </w:rPr>
            </w:pPr>
            <w:proofErr w:type="gramStart"/>
            <w:r w:rsidRPr="003C5905">
              <w:rPr>
                <w:b/>
                <w:sz w:val="28"/>
                <w:szCs w:val="28"/>
              </w:rPr>
              <w:t>Key  points</w:t>
            </w:r>
            <w:proofErr w:type="gramEnd"/>
            <w:r w:rsidRPr="003C5905">
              <w:rPr>
                <w:b/>
                <w:sz w:val="28"/>
                <w:szCs w:val="28"/>
              </w:rPr>
              <w:t>:</w:t>
            </w:r>
          </w:p>
          <w:p w14:paraId="7139CD22" w14:textId="77777777" w:rsidR="00192F27" w:rsidRDefault="00BE40A8" w:rsidP="00B26DF5">
            <w:pPr>
              <w:rPr>
                <w:sz w:val="28"/>
                <w:szCs w:val="28"/>
              </w:rPr>
            </w:pPr>
            <w:r>
              <w:rPr>
                <w:sz w:val="28"/>
                <w:szCs w:val="28"/>
              </w:rPr>
              <w:t xml:space="preserve">1. </w:t>
            </w:r>
            <w:r w:rsidR="00B26DF5">
              <w:rPr>
                <w:sz w:val="28"/>
                <w:szCs w:val="28"/>
              </w:rPr>
              <w:t>We want capable, competent and life-long learners.   What does that look like?   Work with the tamariki to define that</w:t>
            </w:r>
          </w:p>
          <w:p w14:paraId="48075228" w14:textId="77777777" w:rsidR="00B26DF5" w:rsidRDefault="00B26DF5" w:rsidP="00B26DF5">
            <w:pPr>
              <w:rPr>
                <w:sz w:val="28"/>
                <w:szCs w:val="28"/>
              </w:rPr>
            </w:pPr>
            <w:r>
              <w:rPr>
                <w:sz w:val="28"/>
                <w:szCs w:val="28"/>
              </w:rPr>
              <w:t xml:space="preserve">2. </w:t>
            </w:r>
            <w:r w:rsidR="00292679">
              <w:rPr>
                <w:b/>
                <w:sz w:val="28"/>
                <w:szCs w:val="28"/>
              </w:rPr>
              <w:t xml:space="preserve">Helen Robinson, </w:t>
            </w:r>
            <w:r w:rsidR="00292679">
              <w:rPr>
                <w:sz w:val="28"/>
                <w:szCs w:val="28"/>
              </w:rPr>
              <w:t>chair of Network Learning</w:t>
            </w:r>
          </w:p>
          <w:p w14:paraId="5BE7A3F1" w14:textId="77777777" w:rsidR="009E2310" w:rsidRDefault="009E2310" w:rsidP="00B26DF5">
            <w:pPr>
              <w:rPr>
                <w:sz w:val="28"/>
                <w:szCs w:val="28"/>
              </w:rPr>
            </w:pPr>
            <w:r>
              <w:rPr>
                <w:sz w:val="28"/>
                <w:szCs w:val="28"/>
              </w:rPr>
              <w:t xml:space="preserve">- </w:t>
            </w:r>
            <w:proofErr w:type="gramStart"/>
            <w:r>
              <w:rPr>
                <w:sz w:val="28"/>
                <w:szCs w:val="28"/>
              </w:rPr>
              <w:t>profile</w:t>
            </w:r>
            <w:proofErr w:type="gramEnd"/>
            <w:r>
              <w:rPr>
                <w:sz w:val="28"/>
                <w:szCs w:val="28"/>
              </w:rPr>
              <w:t xml:space="preserve"> of our digital native</w:t>
            </w:r>
          </w:p>
          <w:p w14:paraId="291A2E70" w14:textId="324ED979" w:rsidR="009E2310" w:rsidRPr="00AE35B5" w:rsidRDefault="00C455BD" w:rsidP="00B26DF5">
            <w:pPr>
              <w:rPr>
                <w:b/>
                <w:sz w:val="28"/>
                <w:szCs w:val="28"/>
              </w:rPr>
            </w:pPr>
            <w:r>
              <w:rPr>
                <w:sz w:val="28"/>
                <w:szCs w:val="28"/>
              </w:rPr>
              <w:t xml:space="preserve">3. What will be our CATALYST for change? What will drive the change? How do we intend to </w:t>
            </w:r>
            <w:r>
              <w:rPr>
                <w:b/>
                <w:sz w:val="28"/>
                <w:szCs w:val="28"/>
              </w:rPr>
              <w:t>unleash the learner potential?</w:t>
            </w:r>
            <w:r w:rsidR="00AE35B5">
              <w:rPr>
                <w:rFonts w:ascii="Helvetica" w:hAnsi="Helvetica" w:cs="Helvetica"/>
                <w:noProof/>
              </w:rPr>
              <w:t xml:space="preserve"> </w:t>
            </w:r>
          </w:p>
        </w:tc>
        <w:tc>
          <w:tcPr>
            <w:tcW w:w="7695" w:type="dxa"/>
          </w:tcPr>
          <w:p w14:paraId="6C745A06" w14:textId="77777777" w:rsidR="00192F27" w:rsidRDefault="00192F27" w:rsidP="003047B1">
            <w:pPr>
              <w:spacing w:line="360" w:lineRule="auto"/>
            </w:pPr>
            <w:proofErr w:type="gramStart"/>
            <w:r>
              <w:rPr>
                <w:b/>
              </w:rPr>
              <w:t>Relevance  to</w:t>
            </w:r>
            <w:proofErr w:type="gramEnd"/>
            <w:r>
              <w:rPr>
                <w:b/>
              </w:rPr>
              <w:t xml:space="preserve">  teachers:</w:t>
            </w:r>
          </w:p>
          <w:p w14:paraId="6EC8DE70" w14:textId="4B0D89FC" w:rsidR="00B26DF5" w:rsidRDefault="00B26DF5" w:rsidP="00B26DF5">
            <w:pPr>
              <w:pStyle w:val="ListParagraph"/>
              <w:numPr>
                <w:ilvl w:val="0"/>
                <w:numId w:val="1"/>
              </w:numPr>
            </w:pPr>
            <w:r>
              <w:t>Are we preparing for ultrafast broadband?</w:t>
            </w:r>
          </w:p>
          <w:p w14:paraId="6333B01D" w14:textId="5EF758BF" w:rsidR="00B26DF5" w:rsidRDefault="00B26DF5" w:rsidP="00B26DF5">
            <w:pPr>
              <w:pStyle w:val="ListParagraph"/>
              <w:numPr>
                <w:ilvl w:val="0"/>
                <w:numId w:val="3"/>
              </w:numPr>
            </w:pPr>
            <w:proofErr w:type="gramStart"/>
            <w:r>
              <w:t>learning</w:t>
            </w:r>
            <w:proofErr w:type="gramEnd"/>
            <w:r>
              <w:t xml:space="preserve"> channel</w:t>
            </w:r>
          </w:p>
          <w:p w14:paraId="576CE885" w14:textId="52147CC4" w:rsidR="00B26DF5" w:rsidRPr="00192F27" w:rsidRDefault="00B26DF5" w:rsidP="00B26DF5">
            <w:pPr>
              <w:pStyle w:val="ListParagraph"/>
              <w:numPr>
                <w:ilvl w:val="0"/>
                <w:numId w:val="3"/>
              </w:numPr>
            </w:pPr>
            <w:proofErr w:type="gramStart"/>
            <w:r>
              <w:t>blending</w:t>
            </w:r>
            <w:proofErr w:type="gramEnd"/>
            <w:r>
              <w:t xml:space="preserve"> learning environment</w:t>
            </w:r>
          </w:p>
        </w:tc>
      </w:tr>
      <w:tr w:rsidR="00192F27" w14:paraId="2EA03E1F" w14:textId="77777777" w:rsidTr="00455177">
        <w:trPr>
          <w:trHeight w:val="1593"/>
        </w:trPr>
        <w:tc>
          <w:tcPr>
            <w:tcW w:w="7473" w:type="dxa"/>
            <w:vMerge/>
          </w:tcPr>
          <w:p w14:paraId="341B98B9" w14:textId="50F8418B" w:rsidR="00192F27" w:rsidRDefault="00192F27" w:rsidP="003047B1">
            <w:pPr>
              <w:rPr>
                <w:b/>
              </w:rPr>
            </w:pPr>
          </w:p>
        </w:tc>
        <w:tc>
          <w:tcPr>
            <w:tcW w:w="7695" w:type="dxa"/>
            <w:vMerge w:val="restart"/>
          </w:tcPr>
          <w:p w14:paraId="42C77758" w14:textId="77777777" w:rsidR="00192F27" w:rsidRDefault="00192F27" w:rsidP="003047B1">
            <w:pPr>
              <w:rPr>
                <w:b/>
              </w:rPr>
            </w:pPr>
            <w:r>
              <w:rPr>
                <w:b/>
              </w:rPr>
              <w:t xml:space="preserve">Strategies  </w:t>
            </w:r>
            <w:proofErr w:type="gramStart"/>
            <w:r>
              <w:rPr>
                <w:b/>
              </w:rPr>
              <w:t>/  Suggestions</w:t>
            </w:r>
            <w:proofErr w:type="gramEnd"/>
            <w:r>
              <w:rPr>
                <w:b/>
              </w:rPr>
              <w:t xml:space="preserve">  to  implement  into  the  classroom:</w:t>
            </w:r>
          </w:p>
          <w:p w14:paraId="0D614CBC" w14:textId="46437CBF" w:rsidR="00DD5DE5" w:rsidRDefault="008C6A3C" w:rsidP="008C6A3C">
            <w:pPr>
              <w:pStyle w:val="ListParagraph"/>
              <w:numPr>
                <w:ilvl w:val="0"/>
                <w:numId w:val="2"/>
              </w:numPr>
              <w:rPr>
                <w:b/>
              </w:rPr>
            </w:pPr>
            <w:proofErr w:type="gramStart"/>
            <w:r w:rsidRPr="008C6A3C">
              <w:rPr>
                <w:b/>
              </w:rPr>
              <w:t>organize</w:t>
            </w:r>
            <w:proofErr w:type="gramEnd"/>
            <w:r w:rsidRPr="008C6A3C">
              <w:rPr>
                <w:b/>
              </w:rPr>
              <w:t xml:space="preserve"> strategies into our learning environment</w:t>
            </w:r>
          </w:p>
          <w:p w14:paraId="7C2D2788" w14:textId="77777777" w:rsidR="00C455BD" w:rsidRDefault="00C455BD" w:rsidP="00C455BD">
            <w:pPr>
              <w:numPr>
                <w:ilvl w:val="0"/>
                <w:numId w:val="1"/>
              </w:numPr>
            </w:pPr>
            <w:r>
              <w:t>How do we facilitate collaborative learning?</w:t>
            </w:r>
          </w:p>
          <w:p w14:paraId="6B5290E1" w14:textId="77777777" w:rsidR="00C455BD" w:rsidRPr="009E2310" w:rsidRDefault="00C455BD" w:rsidP="00C455BD">
            <w:pPr>
              <w:ind w:left="720"/>
              <w:rPr>
                <w:b/>
              </w:rPr>
            </w:pPr>
            <w:r>
              <w:t xml:space="preserve">- </w:t>
            </w:r>
            <w:proofErr w:type="gramStart"/>
            <w:r>
              <w:t>set</w:t>
            </w:r>
            <w:proofErr w:type="gramEnd"/>
            <w:r>
              <w:t xml:space="preserve"> up a class </w:t>
            </w:r>
            <w:proofErr w:type="spellStart"/>
            <w:r>
              <w:t>facebook</w:t>
            </w:r>
            <w:proofErr w:type="spellEnd"/>
            <w:r>
              <w:t xml:space="preserve">, allow the tamariki a safe forum to interact AND discussions stay in sight for everyone, as opposed to email, can be used for study group online for homework or just to find out information.   Learners can upload their inspirations.   </w:t>
            </w:r>
            <w:r>
              <w:rPr>
                <w:b/>
              </w:rPr>
              <w:t>Teach them how to do this</w:t>
            </w:r>
          </w:p>
          <w:p w14:paraId="598CE6F9" w14:textId="77777777" w:rsidR="00C455BD" w:rsidRDefault="00C455BD" w:rsidP="00C455BD">
            <w:pPr>
              <w:pStyle w:val="ListParagraph"/>
              <w:numPr>
                <w:ilvl w:val="0"/>
                <w:numId w:val="3"/>
              </w:numPr>
            </w:pPr>
            <w:proofErr w:type="gramStart"/>
            <w:r>
              <w:t>create</w:t>
            </w:r>
            <w:proofErr w:type="gramEnd"/>
            <w:r>
              <w:t xml:space="preserve"> virtual field books (get outside and film the learning)</w:t>
            </w:r>
          </w:p>
          <w:p w14:paraId="0D85B334" w14:textId="77777777" w:rsidR="00C455BD" w:rsidRDefault="00C455BD" w:rsidP="00C455BD">
            <w:pPr>
              <w:pStyle w:val="ListParagraph"/>
              <w:numPr>
                <w:ilvl w:val="0"/>
                <w:numId w:val="3"/>
              </w:numPr>
            </w:pPr>
            <w:proofErr w:type="gramStart"/>
            <w:r>
              <w:t>video</w:t>
            </w:r>
            <w:proofErr w:type="gramEnd"/>
            <w:r>
              <w:t xml:space="preserve"> conferencing with someone else</w:t>
            </w:r>
          </w:p>
          <w:p w14:paraId="23A14051" w14:textId="3693C9B0" w:rsidR="00C455BD" w:rsidRPr="00C455BD" w:rsidRDefault="00C455BD" w:rsidP="00C455BD">
            <w:pPr>
              <w:pStyle w:val="ListParagraph"/>
              <w:numPr>
                <w:ilvl w:val="0"/>
                <w:numId w:val="3"/>
              </w:numPr>
            </w:pPr>
            <w:proofErr w:type="gramStart"/>
            <w:r>
              <w:t>compute</w:t>
            </w:r>
            <w:proofErr w:type="gramEnd"/>
            <w:r>
              <w:t xml:space="preserve"> in the cloud</w:t>
            </w:r>
          </w:p>
          <w:p w14:paraId="02913871" w14:textId="77777777" w:rsidR="00DD5DE5" w:rsidRPr="00C455BD" w:rsidRDefault="00DD5DE5" w:rsidP="00C455BD">
            <w:pPr>
              <w:pStyle w:val="ListParagraph"/>
              <w:rPr>
                <w:b/>
              </w:rPr>
            </w:pPr>
          </w:p>
          <w:p w14:paraId="21BEC535" w14:textId="08E57D5E" w:rsidR="00475168" w:rsidRPr="00221027" w:rsidRDefault="00475168" w:rsidP="00192F27"/>
        </w:tc>
      </w:tr>
      <w:tr w:rsidR="00192F27" w14:paraId="1A4B5ECD" w14:textId="77777777" w:rsidTr="00B119BC">
        <w:tc>
          <w:tcPr>
            <w:tcW w:w="7473" w:type="dxa"/>
          </w:tcPr>
          <w:p w14:paraId="775321C0" w14:textId="6FE52EDB" w:rsidR="00192F27" w:rsidRDefault="00192F27" w:rsidP="003047B1">
            <w:r>
              <w:rPr>
                <w:b/>
              </w:rPr>
              <w:t xml:space="preserve">Summary:  </w:t>
            </w:r>
            <w:r>
              <w:t xml:space="preserve">It’s all about the </w:t>
            </w:r>
            <w:proofErr w:type="spellStart"/>
            <w:r w:rsidR="00DF437E">
              <w:t>tamaiti</w:t>
            </w:r>
            <w:proofErr w:type="spellEnd"/>
            <w:r>
              <w:t xml:space="preserve">    </w:t>
            </w:r>
          </w:p>
          <w:p w14:paraId="4B42CD97" w14:textId="15F9B90C" w:rsidR="00DF437E" w:rsidRDefault="00DF437E" w:rsidP="003047B1">
            <w:pPr>
              <w:rPr>
                <w:b/>
              </w:rPr>
            </w:pPr>
            <w:proofErr w:type="gramStart"/>
            <w:r>
              <w:rPr>
                <w:b/>
              </w:rPr>
              <w:t>the</w:t>
            </w:r>
            <w:proofErr w:type="gramEnd"/>
            <w:r>
              <w:rPr>
                <w:b/>
              </w:rPr>
              <w:t xml:space="preserve"> difference in my room</w:t>
            </w:r>
            <w:r w:rsidR="00AE35B5">
              <w:rPr>
                <w:rFonts w:ascii="Helvetica" w:hAnsi="Helvetica" w:cs="Helvetica"/>
                <w:noProof/>
              </w:rPr>
              <w:drawing>
                <wp:inline distT="0" distB="0" distL="0" distR="0" wp14:anchorId="283CBCC7" wp14:editId="3D22F9B5">
                  <wp:extent cx="632012" cy="446037"/>
                  <wp:effectExtent l="0" t="0" r="3175" b="1143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28" cy="447177"/>
                          </a:xfrm>
                          <a:prstGeom prst="rect">
                            <a:avLst/>
                          </a:prstGeom>
                          <a:noFill/>
                          <a:ln>
                            <a:noFill/>
                          </a:ln>
                        </pic:spPr>
                      </pic:pic>
                    </a:graphicData>
                  </a:graphic>
                </wp:inline>
              </w:drawing>
            </w:r>
            <w:bookmarkStart w:id="0" w:name="_GoBack"/>
            <w:bookmarkEnd w:id="0"/>
          </w:p>
        </w:tc>
        <w:tc>
          <w:tcPr>
            <w:tcW w:w="7695" w:type="dxa"/>
            <w:vMerge/>
          </w:tcPr>
          <w:p w14:paraId="5CD60A06" w14:textId="01660B2D" w:rsidR="00192F27" w:rsidRPr="00192F27" w:rsidRDefault="00192F27" w:rsidP="00192F27"/>
        </w:tc>
      </w:tr>
      <w:tr w:rsidR="003047B1" w14:paraId="4C5A22A8" w14:textId="77777777" w:rsidTr="00B119BC">
        <w:tc>
          <w:tcPr>
            <w:tcW w:w="7473" w:type="dxa"/>
          </w:tcPr>
          <w:p w14:paraId="5880910C" w14:textId="55A8E128" w:rsidR="003047B1" w:rsidRPr="00376A14" w:rsidRDefault="003047B1" w:rsidP="003047B1">
            <w:pPr>
              <w:rPr>
                <w:b/>
                <w:sz w:val="40"/>
                <w:szCs w:val="40"/>
              </w:rPr>
            </w:pPr>
            <w:proofErr w:type="gramStart"/>
            <w:r>
              <w:rPr>
                <w:b/>
              </w:rPr>
              <w:t>My  rating</w:t>
            </w:r>
            <w:proofErr w:type="gramEnd"/>
            <w:r>
              <w:rPr>
                <w:b/>
              </w:rPr>
              <w:t xml:space="preserve">  of  this  Course : </w:t>
            </w:r>
            <w:r w:rsidR="00376A14">
              <w:rPr>
                <w:b/>
                <w:sz w:val="40"/>
                <w:szCs w:val="40"/>
              </w:rPr>
              <w:sym w:font="Wingdings" w:char="F04A"/>
            </w:r>
            <w:r w:rsidR="00376A14">
              <w:rPr>
                <w:b/>
                <w:sz w:val="40"/>
                <w:szCs w:val="40"/>
              </w:rPr>
              <w:t xml:space="preserve">    </w:t>
            </w:r>
            <w:r>
              <w:rPr>
                <w:b/>
              </w:rPr>
              <w:t>Because….</w:t>
            </w:r>
          </w:p>
          <w:p w14:paraId="57496A80" w14:textId="446795A5" w:rsidR="003047B1" w:rsidRPr="00C455BD" w:rsidRDefault="00C455BD" w:rsidP="004D0CA2">
            <w:pPr>
              <w:rPr>
                <w:sz w:val="28"/>
                <w:szCs w:val="28"/>
              </w:rPr>
            </w:pPr>
            <w:r>
              <w:rPr>
                <w:sz w:val="28"/>
                <w:szCs w:val="28"/>
              </w:rPr>
              <w:t xml:space="preserve">I managed to find some </w:t>
            </w:r>
          </w:p>
        </w:tc>
        <w:tc>
          <w:tcPr>
            <w:tcW w:w="7695" w:type="dxa"/>
          </w:tcPr>
          <w:p w14:paraId="368794FB" w14:textId="00CBADF1" w:rsidR="003047B1" w:rsidRDefault="003047B1" w:rsidP="003047B1">
            <w:pPr>
              <w:rPr>
                <w:b/>
              </w:rPr>
            </w:pPr>
            <w:r>
              <w:rPr>
                <w:b/>
              </w:rPr>
              <w:t xml:space="preserve">Benefits  </w:t>
            </w:r>
            <w:proofErr w:type="gramStart"/>
            <w:r>
              <w:rPr>
                <w:b/>
              </w:rPr>
              <w:t>/  Flow</w:t>
            </w:r>
            <w:proofErr w:type="gramEnd"/>
            <w:r>
              <w:rPr>
                <w:b/>
              </w:rPr>
              <w:t xml:space="preserve">  on  affects  to our  tamariki:</w:t>
            </w:r>
          </w:p>
          <w:p w14:paraId="5EAD3E66" w14:textId="77777777" w:rsidR="00DD2121" w:rsidRDefault="00C455BD" w:rsidP="003E753F">
            <w:r>
              <w:t>Where are they now in their learning?</w:t>
            </w:r>
          </w:p>
          <w:p w14:paraId="061BE8B5" w14:textId="77777777" w:rsidR="00C455BD" w:rsidRDefault="00C455BD" w:rsidP="003E753F">
            <w:r>
              <w:t>What do they like to do, what do they shine at?</w:t>
            </w:r>
          </w:p>
          <w:p w14:paraId="0A6B2AEB" w14:textId="55B69C51" w:rsidR="00C455BD" w:rsidRPr="00FD1414" w:rsidRDefault="00C455BD" w:rsidP="003E753F">
            <w:r>
              <w:t xml:space="preserve">How can we help them to move on from that space ….in a way that engages them in their own learning?   </w:t>
            </w:r>
            <w:proofErr w:type="gramStart"/>
            <w:r>
              <w:t>Find it</w:t>
            </w:r>
            <w:proofErr w:type="gramEnd"/>
            <w:r>
              <w:t xml:space="preserve">, </w:t>
            </w:r>
            <w:proofErr w:type="gramStart"/>
            <w:r>
              <w:t>work it</w:t>
            </w:r>
            <w:proofErr w:type="gramEnd"/>
            <w:r>
              <w:t>!</w:t>
            </w:r>
          </w:p>
        </w:tc>
      </w:tr>
    </w:tbl>
    <w:p w14:paraId="38F06418" w14:textId="77BB18E7" w:rsidR="003047B1" w:rsidRPr="007A6C07" w:rsidRDefault="003047B1" w:rsidP="003047B1">
      <w:pPr>
        <w:rPr>
          <w:b/>
        </w:rPr>
      </w:pPr>
    </w:p>
    <w:sectPr w:rsidR="003047B1" w:rsidRPr="007A6C07" w:rsidSect="008437F0">
      <w:headerReference w:type="even" r:id="rId9"/>
      <w:headerReference w:type="default" r:id="rId10"/>
      <w:footerReference w:type="even" r:id="rId11"/>
      <w:footerReference w:type="default" r:id="rId12"/>
      <w:headerReference w:type="first" r:id="rId13"/>
      <w:footerReference w:type="first" r:id="rId14"/>
      <w:pgSz w:w="15840" w:h="12240" w:orient="landscape"/>
      <w:pgMar w:top="719" w:right="1440" w:bottom="426"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184D6" w14:textId="77777777" w:rsidR="00AE35B5" w:rsidRDefault="00AE35B5" w:rsidP="000B709A">
      <w:r>
        <w:separator/>
      </w:r>
    </w:p>
  </w:endnote>
  <w:endnote w:type="continuationSeparator" w:id="0">
    <w:p w14:paraId="374536DB" w14:textId="77777777" w:rsidR="00AE35B5" w:rsidRDefault="00AE35B5" w:rsidP="000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866A915" w14:textId="77777777" w:rsidR="00AE35B5" w:rsidRDefault="00AE35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858B70" w14:textId="5DE4FBA4" w:rsidR="00AE35B5" w:rsidRPr="00240B1B" w:rsidRDefault="00AE35B5">
    <w:pPr>
      <w:pStyle w:val="Footer"/>
      <w:rPr>
        <w:sz w:val="16"/>
        <w:szCs w:val="16"/>
      </w:rPr>
    </w:pPr>
    <w:r>
      <w:rPr>
        <w:sz w:val="16"/>
        <w:szCs w:val="16"/>
      </w:rPr>
      <w:t>IT Training PD Grid 2012 / Te Kura o Whatatutu</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4DF049" w14:textId="77777777" w:rsidR="00AE35B5" w:rsidRDefault="00AE35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9879" w14:textId="77777777" w:rsidR="00AE35B5" w:rsidRDefault="00AE35B5" w:rsidP="000B709A">
      <w:r>
        <w:separator/>
      </w:r>
    </w:p>
  </w:footnote>
  <w:footnote w:type="continuationSeparator" w:id="0">
    <w:p w14:paraId="1D54BA20" w14:textId="77777777" w:rsidR="00AE35B5" w:rsidRDefault="00AE35B5" w:rsidP="000B70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147EF0" w14:textId="2A6AC8E7" w:rsidR="00AE35B5" w:rsidRDefault="00AE35B5">
    <w:pPr>
      <w:pStyle w:val="Header"/>
    </w:pPr>
    <w:r>
      <w:rPr>
        <w:noProof/>
      </w:rPr>
      <w:pict w14:anchorId="4278ABF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197pt;height:26pt;rotation:315;z-index:-251655168;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2B1CF8" w14:textId="17705D66" w:rsidR="00AE35B5" w:rsidRDefault="00AE35B5">
    <w:pPr>
      <w:pStyle w:val="Header"/>
    </w:pPr>
    <w:r>
      <w:rPr>
        <w:noProof/>
      </w:rPr>
      <w:pict w14:anchorId="41C401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197pt;height:26pt;rotation:315;z-index:-251657216;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4AF6BB" w14:textId="0A23AEED" w:rsidR="00AE35B5" w:rsidRDefault="00AE35B5">
    <w:pPr>
      <w:pStyle w:val="Header"/>
    </w:pPr>
    <w:r>
      <w:rPr>
        <w:noProof/>
      </w:rPr>
      <w:pict w14:anchorId="488DFCA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197pt;height:26pt;rotation:315;z-index:-251653120;mso-wrap-edited:f;mso-position-horizontal:center;mso-position-horizontal-relative:margin;mso-position-vertical:center;mso-position-vertical-relative:margin" wrapcoords="21682 6788 20614 4937 20121 4937 19875 7405 18807 5554 18150 4937 17904 6171 16097 4937 14783 8022 14372 8022 13551 1851 13304 2468 12401 7405 10758 7405 10923 9874 9773 7405 9198 6788 8952 9257 7638 7405 5256 7405 3860 1851 3531 2468 3203 8022 1642 7405 903 4937 574 7405 82 11725 82 14811 410 17280 657 16662 1314 18514 1888 15428 1971 12342 2710 16662 4106 19748 4434 17280 4763 18514 5584 16662 5913 14194 6734 17897 7638 16662 7802 14194 8212 16662 9444 17280 10019 16045 11744 17897 11990 16662 15522 18514 17165 16662 17657 17897 21189 17280 22010 9257 21682 6788" fillcolor="silver" stroked="f">
          <v:textpath style="font-family:&quot;Times New Roman&quot;;font-size:24pt;font-style:italic" string="te kura o whatatutu"/>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52323"/>
    <w:multiLevelType w:val="hybridMultilevel"/>
    <w:tmpl w:val="70C84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A927E7"/>
    <w:multiLevelType w:val="hybridMultilevel"/>
    <w:tmpl w:val="4606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461DBF"/>
    <w:multiLevelType w:val="hybridMultilevel"/>
    <w:tmpl w:val="EDDCD2F0"/>
    <w:lvl w:ilvl="0" w:tplc="E1FC285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8E"/>
    <w:rsid w:val="00037A36"/>
    <w:rsid w:val="00046E2F"/>
    <w:rsid w:val="0008172A"/>
    <w:rsid w:val="00082675"/>
    <w:rsid w:val="000B709A"/>
    <w:rsid w:val="000D07EA"/>
    <w:rsid w:val="001523A2"/>
    <w:rsid w:val="00185687"/>
    <w:rsid w:val="00192F27"/>
    <w:rsid w:val="00221027"/>
    <w:rsid w:val="00240B1B"/>
    <w:rsid w:val="00292679"/>
    <w:rsid w:val="00294E90"/>
    <w:rsid w:val="003047B1"/>
    <w:rsid w:val="00376A14"/>
    <w:rsid w:val="003C5905"/>
    <w:rsid w:val="003D268C"/>
    <w:rsid w:val="003E753F"/>
    <w:rsid w:val="00455177"/>
    <w:rsid w:val="00475168"/>
    <w:rsid w:val="004D0CA2"/>
    <w:rsid w:val="0060421C"/>
    <w:rsid w:val="0061778F"/>
    <w:rsid w:val="00682362"/>
    <w:rsid w:val="006D0213"/>
    <w:rsid w:val="00777ED0"/>
    <w:rsid w:val="007F4AB9"/>
    <w:rsid w:val="008437F0"/>
    <w:rsid w:val="008C6A3C"/>
    <w:rsid w:val="00940AD5"/>
    <w:rsid w:val="009E10FC"/>
    <w:rsid w:val="009E1429"/>
    <w:rsid w:val="009E2310"/>
    <w:rsid w:val="00A47A33"/>
    <w:rsid w:val="00A96186"/>
    <w:rsid w:val="00AE35B5"/>
    <w:rsid w:val="00B119BC"/>
    <w:rsid w:val="00B26DF5"/>
    <w:rsid w:val="00BE40A8"/>
    <w:rsid w:val="00C14911"/>
    <w:rsid w:val="00C455BD"/>
    <w:rsid w:val="00C8120A"/>
    <w:rsid w:val="00C83B8E"/>
    <w:rsid w:val="00C93C66"/>
    <w:rsid w:val="00D4499A"/>
    <w:rsid w:val="00D90E44"/>
    <w:rsid w:val="00DC7B45"/>
    <w:rsid w:val="00DD2121"/>
    <w:rsid w:val="00DD5DE5"/>
    <w:rsid w:val="00DF437E"/>
    <w:rsid w:val="00E212B5"/>
    <w:rsid w:val="00E45C97"/>
    <w:rsid w:val="00FA0B2D"/>
    <w:rsid w:val="00FD141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62DAD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8C6A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8C6A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265</Words>
  <Characters>1515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Name:                                                                 Date:                                       Time:       </vt:lpstr>
    </vt:vector>
  </TitlesOfParts>
  <Company>.</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                                       Time:       </dc:title>
  <dc:subject/>
  <dc:creator>kt</dc:creator>
  <cp:keywords/>
  <dc:description/>
  <cp:lastModifiedBy>Ministry of Education</cp:lastModifiedBy>
  <cp:revision>12</cp:revision>
  <cp:lastPrinted>2006-06-14T04:09:00Z</cp:lastPrinted>
  <dcterms:created xsi:type="dcterms:W3CDTF">2012-10-11T03:18:00Z</dcterms:created>
  <dcterms:modified xsi:type="dcterms:W3CDTF">2012-10-11T07:21:00Z</dcterms:modified>
</cp:coreProperties>
</file>